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3A58" w14:textId="68CF6615" w:rsidR="000B5598" w:rsidRPr="000B5598" w:rsidRDefault="000B5598" w:rsidP="000B5598">
      <w:pPr>
        <w:rPr>
          <w:rFonts w:ascii="Times New Roman"/>
          <w:b/>
          <w:bCs/>
          <w:noProof/>
          <w:sz w:val="36"/>
          <w:szCs w:val="36"/>
          <w:lang w:val="en-CA"/>
        </w:rPr>
      </w:pPr>
      <w:r w:rsidRPr="000B5598">
        <w:rPr>
          <w:rFonts w:ascii="Times New Roman"/>
          <w:noProof/>
          <w:sz w:val="36"/>
          <w:szCs w:val="36"/>
        </w:rPr>
        <w:drawing>
          <wp:anchor distT="0" distB="0" distL="114300" distR="114300" simplePos="0" relativeHeight="251657728" behindDoc="1" locked="0" layoutInCell="1" allowOverlap="1" wp14:anchorId="70BF9E7E" wp14:editId="2EE6D6E9">
            <wp:simplePos x="0" y="0"/>
            <wp:positionH relativeFrom="column">
              <wp:posOffset>-552450</wp:posOffset>
            </wp:positionH>
            <wp:positionV relativeFrom="paragraph">
              <wp:posOffset>0</wp:posOffset>
            </wp:positionV>
            <wp:extent cx="2133600" cy="1422400"/>
            <wp:effectExtent l="0" t="0" r="0" b="6350"/>
            <wp:wrapTight wrapText="bothSides">
              <wp:wrapPolygon edited="0">
                <wp:start x="0" y="0"/>
                <wp:lineTo x="0" y="21407"/>
                <wp:lineTo x="21407" y="21407"/>
                <wp:lineTo x="21407" y="0"/>
                <wp:lineTo x="0" y="0"/>
              </wp:wrapPolygon>
            </wp:wrapTight>
            <wp:docPr id="999240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33600" cy="1422400"/>
                    </a:xfrm>
                    <a:prstGeom prst="rect">
                      <a:avLst/>
                    </a:prstGeom>
                    <a:noFill/>
                  </pic:spPr>
                </pic:pic>
              </a:graphicData>
            </a:graphic>
            <wp14:sizeRelH relativeFrom="margin">
              <wp14:pctWidth>0</wp14:pctWidth>
            </wp14:sizeRelH>
            <wp14:sizeRelV relativeFrom="margin">
              <wp14:pctHeight>0</wp14:pctHeight>
            </wp14:sizeRelV>
          </wp:anchor>
        </w:drawing>
      </w:r>
      <w:r w:rsidRPr="000B5598">
        <w:rPr>
          <w:rFonts w:ascii="Times New Roman"/>
          <w:b/>
          <w:bCs/>
          <w:noProof/>
          <w:sz w:val="36"/>
          <w:szCs w:val="36"/>
          <w:lang w:val="en-CA"/>
        </w:rPr>
        <w:t xml:space="preserve">Hematology and Iron Infusion Clinic </w:t>
      </w:r>
    </w:p>
    <w:p w14:paraId="0F3AEB1C" w14:textId="77777777" w:rsidR="000B5598" w:rsidRPr="000B5598" w:rsidRDefault="000B5598" w:rsidP="000B5598">
      <w:pPr>
        <w:ind w:left="3803"/>
        <w:rPr>
          <w:rFonts w:ascii="Times New Roman"/>
          <w:b/>
          <w:bCs/>
          <w:noProof/>
          <w:sz w:val="24"/>
          <w:szCs w:val="24"/>
          <w:lang w:val="en-CA"/>
        </w:rPr>
      </w:pPr>
    </w:p>
    <w:p w14:paraId="625A39EF" w14:textId="77777777" w:rsidR="000B5598" w:rsidRPr="000B5598" w:rsidRDefault="000B5598" w:rsidP="000B5598">
      <w:pPr>
        <w:rPr>
          <w:rFonts w:ascii="Times New Roman"/>
          <w:b/>
          <w:bCs/>
          <w:noProof/>
          <w:sz w:val="24"/>
          <w:szCs w:val="24"/>
          <w:lang w:val="en-CA"/>
        </w:rPr>
      </w:pPr>
      <w:r w:rsidRPr="000B5598">
        <w:rPr>
          <w:rFonts w:ascii="Times New Roman"/>
          <w:b/>
          <w:bCs/>
          <w:noProof/>
          <w:sz w:val="24"/>
          <w:szCs w:val="24"/>
          <w:lang w:val="en-CA"/>
        </w:rPr>
        <w:t>15315 - 66 Avenue, Suite 311, Surrey, BC V3S 2A1</w:t>
      </w:r>
      <w:r w:rsidRPr="000B5598">
        <w:rPr>
          <w:rFonts w:ascii="Times New Roman"/>
          <w:b/>
          <w:bCs/>
          <w:noProof/>
          <w:sz w:val="24"/>
          <w:szCs w:val="24"/>
          <w:lang w:val="en-CA"/>
        </w:rPr>
      </w:r>
      <w:r w:rsidRPr="000B5598">
        <w:rPr>
          <w:rFonts w:ascii="Times New Roman"/>
          <w:b/>
          <w:bCs/>
          <w:noProof/>
          <w:sz w:val="24"/>
          <w:szCs w:val="24"/>
          <w:lang w:val="en-CA"/>
        </w:rPr>
      </w:r>
    </w:p>
    <w:p w14:paraId="3A6D6F79" w14:textId="780D1873" w:rsidR="000B5598" w:rsidRPr="000B5598" w:rsidRDefault="000B5598" w:rsidP="000B5598">
      <w:pPr>
        <w:rPr>
          <w:rFonts w:ascii="Times New Roman"/>
          <w:b/>
          <w:bCs/>
          <w:noProof/>
          <w:sz w:val="24"/>
          <w:szCs w:val="24"/>
          <w:lang w:val="en-CA"/>
        </w:rPr>
      </w:pPr>
      <w:r w:rsidRPr="000B5598">
        <w:rPr>
          <w:rFonts w:ascii="Times New Roman"/>
          <w:b/>
          <w:bCs/>
          <w:noProof/>
          <w:sz w:val="24"/>
          <w:szCs w:val="24"/>
          <w:lang w:val="en-CA"/>
        </w:rPr>
        <w:t xml:space="preserve">Fax: 604-398-8265 </w:t>
      </w:r>
      <w:r>
        <w:rPr>
          <w:rFonts w:ascii="Times New Roman"/>
          <w:b/>
          <w:bCs/>
          <w:noProof/>
          <w:sz w:val="24"/>
          <w:szCs w:val="24"/>
          <w:lang w:val="en-CA"/>
        </w:rPr>
        <w:t>-</w:t>
      </w:r>
      <w:r w:rsidRPr="000B5598">
        <w:rPr>
          <w:rFonts w:ascii="Times New Roman"/>
          <w:b/>
          <w:bCs/>
          <w:noProof/>
          <w:sz w:val="24"/>
          <w:szCs w:val="24"/>
          <w:lang w:val="en-CA"/>
        </w:rPr>
        <w:t xml:space="preserve"> Tel: 604-332-7988</w:t>
      </w:r>
    </w:p>
    <w:p w14:paraId="135A5325" w14:textId="77777777" w:rsidR="000B5598" w:rsidRPr="000B5598" w:rsidRDefault="000B5598" w:rsidP="000B5598">
      <w:pPr>
        <w:rPr>
          <w:rFonts w:ascii="Times New Roman"/>
          <w:noProof/>
          <w:sz w:val="24"/>
          <w:szCs w:val="24"/>
          <w:lang w:val="en-CA"/>
        </w:rPr>
      </w:pPr>
      <w:r w:rsidRPr="000B5598">
        <w:rPr>
          <w:rFonts w:ascii="Times New Roman"/>
          <w:b/>
          <w:bCs/>
          <w:noProof/>
          <w:sz w:val="24"/>
          <w:szCs w:val="24"/>
          <w:lang w:val="en-CA"/>
        </w:rPr>
        <w:t>Email: Admin@heme-iron-infusion.ca</w:t>
      </w:r>
    </w:p>
    <w:p w14:paraId="47EAE9BE" w14:textId="08698C96" w:rsidR="00996DD9" w:rsidRPr="00C6731E" w:rsidRDefault="00996DD9">
      <w:pPr>
        <w:ind w:left="3803"/>
        <w:rPr>
          <w:rFonts w:ascii="Times New Roman"/>
          <w:sz w:val="20"/>
          <w:lang w:val="en-CA"/>
        </w:rPr>
      </w:pPr>
    </w:p>
    <w:p w14:paraId="1A15E6B5" w14:textId="76356A06" w:rsidR="00996DD9" w:rsidRDefault="00000000" w:rsidP="000B5598">
      <w:pPr>
        <w:pStyle w:val="Heading1"/>
        <w:ind w:left="0"/>
        <w:jc w:val="left"/>
      </w:pPr>
      <w:r>
        <w:t xml:space="preserve">Ferinject – Patient </w:t>
      </w:r>
      <w:r>
        <w:rPr>
          <w:spacing w:val="-2"/>
        </w:rPr>
        <w:t>Information</w:t>
      </w:r>
    </w:p>
    <w:p w14:paraId="55406892" w14:textId="77777777" w:rsidR="00996DD9" w:rsidRPr="00C6731E" w:rsidRDefault="00000000">
      <w:pPr>
        <w:pStyle w:val="Heading2"/>
        <w:spacing w:before="338"/>
      </w:pPr>
      <w:r w:rsidRPr="00C6731E">
        <w:t xml:space="preserve">What is this </w:t>
      </w:r>
      <w:r w:rsidRPr="00C6731E">
        <w:rPr>
          <w:spacing w:val="-2"/>
        </w:rPr>
        <w:t>medication?</w:t>
      </w:r>
    </w:p>
    <w:p w14:paraId="22F8996F" w14:textId="77777777" w:rsidR="00996DD9" w:rsidRDefault="00000000">
      <w:pPr>
        <w:pStyle w:val="BodyText"/>
        <w:spacing w:line="249" w:lineRule="auto"/>
        <w:rPr>
          <w:sz w:val="24"/>
          <w:szCs w:val="24"/>
        </w:rPr>
      </w:pPr>
      <w:r w:rsidRPr="00C6731E">
        <w:rPr>
          <w:sz w:val="24"/>
          <w:szCs w:val="24"/>
        </w:rPr>
        <w:t>Ferinject®</w:t>
      </w:r>
      <w:r w:rsidRPr="00C6731E">
        <w:rPr>
          <w:spacing w:val="-3"/>
          <w:sz w:val="24"/>
          <w:szCs w:val="24"/>
        </w:rPr>
        <w:t xml:space="preserve"> </w:t>
      </w:r>
      <w:r w:rsidRPr="00C6731E">
        <w:rPr>
          <w:sz w:val="24"/>
          <w:szCs w:val="24"/>
        </w:rPr>
        <w:t>(ferric</w:t>
      </w:r>
      <w:r w:rsidRPr="00C6731E">
        <w:rPr>
          <w:spacing w:val="-3"/>
          <w:sz w:val="24"/>
          <w:szCs w:val="24"/>
        </w:rPr>
        <w:t xml:space="preserve"> </w:t>
      </w:r>
      <w:r w:rsidRPr="00C6731E">
        <w:rPr>
          <w:sz w:val="24"/>
          <w:szCs w:val="24"/>
        </w:rPr>
        <w:t>carboxymaltose)</w:t>
      </w:r>
      <w:r w:rsidRPr="00C6731E">
        <w:rPr>
          <w:spacing w:val="-3"/>
          <w:sz w:val="24"/>
          <w:szCs w:val="24"/>
        </w:rPr>
        <w:t xml:space="preserve"> </w:t>
      </w:r>
      <w:r w:rsidRPr="00C6731E">
        <w:rPr>
          <w:sz w:val="24"/>
          <w:szCs w:val="24"/>
        </w:rPr>
        <w:t>is</w:t>
      </w:r>
      <w:r w:rsidRPr="00C6731E">
        <w:rPr>
          <w:spacing w:val="-3"/>
          <w:sz w:val="24"/>
          <w:szCs w:val="24"/>
        </w:rPr>
        <w:t xml:space="preserve"> </w:t>
      </w:r>
      <w:r w:rsidRPr="00C6731E">
        <w:rPr>
          <w:sz w:val="24"/>
          <w:szCs w:val="24"/>
        </w:rPr>
        <w:t>an</w:t>
      </w:r>
      <w:r w:rsidRPr="00C6731E">
        <w:rPr>
          <w:spacing w:val="-3"/>
          <w:sz w:val="24"/>
          <w:szCs w:val="24"/>
        </w:rPr>
        <w:t xml:space="preserve"> </w:t>
      </w:r>
      <w:r w:rsidRPr="00C6731E">
        <w:rPr>
          <w:sz w:val="24"/>
          <w:szCs w:val="24"/>
        </w:rPr>
        <w:t>intravenous</w:t>
      </w:r>
      <w:r w:rsidRPr="00C6731E">
        <w:rPr>
          <w:spacing w:val="-3"/>
          <w:sz w:val="24"/>
          <w:szCs w:val="24"/>
        </w:rPr>
        <w:t xml:space="preserve"> </w:t>
      </w:r>
      <w:r w:rsidRPr="00C6731E">
        <w:rPr>
          <w:sz w:val="24"/>
          <w:szCs w:val="24"/>
        </w:rPr>
        <w:t>iron</w:t>
      </w:r>
      <w:r w:rsidRPr="00C6731E">
        <w:rPr>
          <w:spacing w:val="-3"/>
          <w:sz w:val="24"/>
          <w:szCs w:val="24"/>
        </w:rPr>
        <w:t xml:space="preserve"> </w:t>
      </w:r>
      <w:r w:rsidRPr="00C6731E">
        <w:rPr>
          <w:sz w:val="24"/>
          <w:szCs w:val="24"/>
        </w:rPr>
        <w:t>medication</w:t>
      </w:r>
      <w:r w:rsidRPr="00C6731E">
        <w:rPr>
          <w:spacing w:val="-3"/>
          <w:sz w:val="24"/>
          <w:szCs w:val="24"/>
        </w:rPr>
        <w:t xml:space="preserve"> </w:t>
      </w:r>
      <w:r w:rsidRPr="00C6731E">
        <w:rPr>
          <w:sz w:val="24"/>
          <w:szCs w:val="24"/>
        </w:rPr>
        <w:t>used</w:t>
      </w:r>
      <w:r w:rsidRPr="00C6731E">
        <w:rPr>
          <w:spacing w:val="-3"/>
          <w:sz w:val="24"/>
          <w:szCs w:val="24"/>
        </w:rPr>
        <w:t xml:space="preserve"> </w:t>
      </w:r>
      <w:r w:rsidRPr="00C6731E">
        <w:rPr>
          <w:sz w:val="24"/>
          <w:szCs w:val="24"/>
        </w:rPr>
        <w:t>to</w:t>
      </w:r>
      <w:r w:rsidRPr="00C6731E">
        <w:rPr>
          <w:spacing w:val="-3"/>
          <w:sz w:val="24"/>
          <w:szCs w:val="24"/>
        </w:rPr>
        <w:t xml:space="preserve"> </w:t>
      </w:r>
      <w:r w:rsidRPr="00C6731E">
        <w:rPr>
          <w:sz w:val="24"/>
          <w:szCs w:val="24"/>
        </w:rPr>
        <w:t>treat</w:t>
      </w:r>
      <w:r w:rsidRPr="00C6731E">
        <w:rPr>
          <w:spacing w:val="-3"/>
          <w:sz w:val="24"/>
          <w:szCs w:val="24"/>
        </w:rPr>
        <w:t xml:space="preserve"> </w:t>
      </w:r>
      <w:r w:rsidRPr="00C6731E">
        <w:rPr>
          <w:sz w:val="24"/>
          <w:szCs w:val="24"/>
        </w:rPr>
        <w:t>iron</w:t>
      </w:r>
      <w:r w:rsidRPr="00C6731E">
        <w:rPr>
          <w:spacing w:val="-3"/>
          <w:sz w:val="24"/>
          <w:szCs w:val="24"/>
        </w:rPr>
        <w:t xml:space="preserve"> </w:t>
      </w:r>
      <w:r w:rsidRPr="00C6731E">
        <w:rPr>
          <w:sz w:val="24"/>
          <w:szCs w:val="24"/>
        </w:rPr>
        <w:t>deficiency</w:t>
      </w:r>
      <w:r w:rsidRPr="00C6731E">
        <w:rPr>
          <w:spacing w:val="-3"/>
          <w:sz w:val="24"/>
          <w:szCs w:val="24"/>
        </w:rPr>
        <w:t xml:space="preserve"> </w:t>
      </w:r>
      <w:r w:rsidRPr="00C6731E">
        <w:rPr>
          <w:sz w:val="24"/>
          <w:szCs w:val="24"/>
        </w:rPr>
        <w:t>and</w:t>
      </w:r>
      <w:r w:rsidRPr="00C6731E">
        <w:rPr>
          <w:spacing w:val="-3"/>
          <w:sz w:val="24"/>
          <w:szCs w:val="24"/>
        </w:rPr>
        <w:t xml:space="preserve"> </w:t>
      </w:r>
      <w:r w:rsidRPr="00C6731E">
        <w:rPr>
          <w:sz w:val="24"/>
          <w:szCs w:val="24"/>
        </w:rPr>
        <w:t>iron deficiency anemia.</w:t>
      </w:r>
    </w:p>
    <w:p w14:paraId="79EC7454" w14:textId="77777777" w:rsidR="00C6731E" w:rsidRPr="00C6731E" w:rsidRDefault="00C6731E">
      <w:pPr>
        <w:pStyle w:val="BodyText"/>
        <w:spacing w:line="249" w:lineRule="auto"/>
        <w:rPr>
          <w:sz w:val="24"/>
          <w:szCs w:val="24"/>
        </w:rPr>
      </w:pPr>
    </w:p>
    <w:p w14:paraId="3622FC7C" w14:textId="77777777" w:rsidR="00996DD9" w:rsidRPr="00C6731E" w:rsidRDefault="00000000">
      <w:pPr>
        <w:pStyle w:val="Heading2"/>
      </w:pPr>
      <w:r w:rsidRPr="00C6731E">
        <w:t xml:space="preserve">Why am I receiving this </w:t>
      </w:r>
      <w:r w:rsidRPr="00C6731E">
        <w:rPr>
          <w:spacing w:val="-2"/>
        </w:rPr>
        <w:t>treatment?</w:t>
      </w:r>
    </w:p>
    <w:p w14:paraId="773CED9F" w14:textId="77777777" w:rsidR="00996DD9" w:rsidRDefault="00000000">
      <w:pPr>
        <w:pStyle w:val="BodyText"/>
        <w:rPr>
          <w:spacing w:val="-2"/>
          <w:sz w:val="24"/>
          <w:szCs w:val="24"/>
        </w:rPr>
      </w:pPr>
      <w:r w:rsidRPr="00C6731E">
        <w:rPr>
          <w:sz w:val="24"/>
          <w:szCs w:val="24"/>
        </w:rPr>
        <w:t xml:space="preserve">Iron is required to produce hemoglobin, which carries oxygen in the </w:t>
      </w:r>
      <w:r w:rsidRPr="00C6731E">
        <w:rPr>
          <w:spacing w:val="-2"/>
          <w:sz w:val="24"/>
          <w:szCs w:val="24"/>
        </w:rPr>
        <w:t>blood.</w:t>
      </w:r>
    </w:p>
    <w:p w14:paraId="21E8881E" w14:textId="77777777" w:rsidR="00C6731E" w:rsidRPr="00C6731E" w:rsidRDefault="00C6731E">
      <w:pPr>
        <w:pStyle w:val="BodyText"/>
        <w:rPr>
          <w:sz w:val="24"/>
          <w:szCs w:val="24"/>
        </w:rPr>
      </w:pPr>
    </w:p>
    <w:p w14:paraId="7774DF06" w14:textId="77777777" w:rsidR="00996DD9" w:rsidRPr="00C6731E" w:rsidRDefault="00000000">
      <w:pPr>
        <w:pStyle w:val="Heading2"/>
        <w:spacing w:before="212"/>
      </w:pPr>
      <w:r w:rsidRPr="00C6731E">
        <w:t xml:space="preserve">How is it </w:t>
      </w:r>
      <w:r w:rsidRPr="00C6731E">
        <w:rPr>
          <w:spacing w:val="-2"/>
        </w:rPr>
        <w:t>given?</w:t>
      </w:r>
    </w:p>
    <w:p w14:paraId="599CE988" w14:textId="77777777" w:rsidR="00996DD9" w:rsidRDefault="00000000">
      <w:pPr>
        <w:pStyle w:val="BodyText"/>
        <w:rPr>
          <w:spacing w:val="-2"/>
          <w:sz w:val="24"/>
          <w:szCs w:val="24"/>
        </w:rPr>
      </w:pPr>
      <w:r w:rsidRPr="00C6731E">
        <w:rPr>
          <w:sz w:val="24"/>
          <w:szCs w:val="24"/>
        </w:rPr>
        <w:t xml:space="preserve">Ferinject® is usually given as one or two infusions over 15–30 </w:t>
      </w:r>
      <w:r w:rsidRPr="00C6731E">
        <w:rPr>
          <w:spacing w:val="-2"/>
          <w:sz w:val="24"/>
          <w:szCs w:val="24"/>
        </w:rPr>
        <w:t>minutes.</w:t>
      </w:r>
    </w:p>
    <w:p w14:paraId="4678703B" w14:textId="77777777" w:rsidR="00C6731E" w:rsidRPr="00C6731E" w:rsidRDefault="00C6731E">
      <w:pPr>
        <w:pStyle w:val="BodyText"/>
        <w:rPr>
          <w:sz w:val="24"/>
          <w:szCs w:val="24"/>
        </w:rPr>
      </w:pPr>
    </w:p>
    <w:p w14:paraId="73B7E616" w14:textId="77777777" w:rsidR="00996DD9" w:rsidRPr="00C6731E" w:rsidRDefault="00000000">
      <w:pPr>
        <w:pStyle w:val="Heading2"/>
        <w:spacing w:before="212"/>
      </w:pPr>
      <w:r w:rsidRPr="00C6731E">
        <w:t xml:space="preserve">Possible side </w:t>
      </w:r>
      <w:r w:rsidRPr="00C6731E">
        <w:rPr>
          <w:spacing w:val="-2"/>
        </w:rPr>
        <w:t>effects</w:t>
      </w:r>
    </w:p>
    <w:p w14:paraId="7102D878" w14:textId="77777777" w:rsidR="00996DD9" w:rsidRDefault="00000000">
      <w:pPr>
        <w:pStyle w:val="BodyText"/>
        <w:spacing w:line="249" w:lineRule="auto"/>
        <w:rPr>
          <w:sz w:val="24"/>
          <w:szCs w:val="24"/>
        </w:rPr>
      </w:pPr>
      <w:r w:rsidRPr="00C6731E">
        <w:rPr>
          <w:sz w:val="24"/>
          <w:szCs w:val="24"/>
        </w:rPr>
        <w:t>Common</w:t>
      </w:r>
      <w:r w:rsidRPr="00C6731E">
        <w:rPr>
          <w:spacing w:val="-3"/>
          <w:sz w:val="24"/>
          <w:szCs w:val="24"/>
        </w:rPr>
        <w:t xml:space="preserve"> </w:t>
      </w:r>
      <w:r w:rsidRPr="00C6731E">
        <w:rPr>
          <w:sz w:val="24"/>
          <w:szCs w:val="24"/>
        </w:rPr>
        <w:t>side</w:t>
      </w:r>
      <w:r w:rsidRPr="00C6731E">
        <w:rPr>
          <w:spacing w:val="-3"/>
          <w:sz w:val="24"/>
          <w:szCs w:val="24"/>
        </w:rPr>
        <w:t xml:space="preserve"> </w:t>
      </w:r>
      <w:r w:rsidRPr="00C6731E">
        <w:rPr>
          <w:sz w:val="24"/>
          <w:szCs w:val="24"/>
        </w:rPr>
        <w:t>effects</w:t>
      </w:r>
      <w:r w:rsidRPr="00C6731E">
        <w:rPr>
          <w:spacing w:val="-3"/>
          <w:sz w:val="24"/>
          <w:szCs w:val="24"/>
        </w:rPr>
        <w:t xml:space="preserve"> </w:t>
      </w:r>
      <w:r w:rsidRPr="00C6731E">
        <w:rPr>
          <w:sz w:val="24"/>
          <w:szCs w:val="24"/>
        </w:rPr>
        <w:t>include</w:t>
      </w:r>
      <w:r w:rsidRPr="00C6731E">
        <w:rPr>
          <w:spacing w:val="-3"/>
          <w:sz w:val="24"/>
          <w:szCs w:val="24"/>
        </w:rPr>
        <w:t xml:space="preserve"> </w:t>
      </w:r>
      <w:r w:rsidRPr="00C6731E">
        <w:rPr>
          <w:sz w:val="24"/>
          <w:szCs w:val="24"/>
        </w:rPr>
        <w:t>headache,</w:t>
      </w:r>
      <w:r w:rsidRPr="00C6731E">
        <w:rPr>
          <w:spacing w:val="-3"/>
          <w:sz w:val="24"/>
          <w:szCs w:val="24"/>
        </w:rPr>
        <w:t xml:space="preserve"> </w:t>
      </w:r>
      <w:r w:rsidRPr="00C6731E">
        <w:rPr>
          <w:sz w:val="24"/>
          <w:szCs w:val="24"/>
        </w:rPr>
        <w:t>nausea,</w:t>
      </w:r>
      <w:r w:rsidRPr="00C6731E">
        <w:rPr>
          <w:spacing w:val="-3"/>
          <w:sz w:val="24"/>
          <w:szCs w:val="24"/>
        </w:rPr>
        <w:t xml:space="preserve"> </w:t>
      </w:r>
      <w:r w:rsidRPr="00C6731E">
        <w:rPr>
          <w:sz w:val="24"/>
          <w:szCs w:val="24"/>
        </w:rPr>
        <w:t>flushing,</w:t>
      </w:r>
      <w:r w:rsidRPr="00C6731E">
        <w:rPr>
          <w:spacing w:val="-3"/>
          <w:sz w:val="24"/>
          <w:szCs w:val="24"/>
        </w:rPr>
        <w:t xml:space="preserve"> </w:t>
      </w:r>
      <w:r w:rsidRPr="00C6731E">
        <w:rPr>
          <w:sz w:val="24"/>
          <w:szCs w:val="24"/>
        </w:rPr>
        <w:t>and</w:t>
      </w:r>
      <w:r w:rsidRPr="00C6731E">
        <w:rPr>
          <w:spacing w:val="-3"/>
          <w:sz w:val="24"/>
          <w:szCs w:val="24"/>
        </w:rPr>
        <w:t xml:space="preserve"> </w:t>
      </w:r>
      <w:r w:rsidRPr="00C6731E">
        <w:rPr>
          <w:sz w:val="24"/>
          <w:szCs w:val="24"/>
        </w:rPr>
        <w:t>mild</w:t>
      </w:r>
      <w:r w:rsidRPr="00C6731E">
        <w:rPr>
          <w:spacing w:val="-3"/>
          <w:sz w:val="24"/>
          <w:szCs w:val="24"/>
        </w:rPr>
        <w:t xml:space="preserve"> </w:t>
      </w:r>
      <w:r w:rsidRPr="00C6731E">
        <w:rPr>
          <w:sz w:val="24"/>
          <w:szCs w:val="24"/>
        </w:rPr>
        <w:t>infusion</w:t>
      </w:r>
      <w:r w:rsidRPr="00C6731E">
        <w:rPr>
          <w:spacing w:val="-3"/>
          <w:sz w:val="24"/>
          <w:szCs w:val="24"/>
        </w:rPr>
        <w:t xml:space="preserve"> </w:t>
      </w:r>
      <w:r w:rsidRPr="00C6731E">
        <w:rPr>
          <w:sz w:val="24"/>
          <w:szCs w:val="24"/>
        </w:rPr>
        <w:t>reactions.</w:t>
      </w:r>
      <w:r w:rsidRPr="00C6731E">
        <w:rPr>
          <w:spacing w:val="-3"/>
          <w:sz w:val="24"/>
          <w:szCs w:val="24"/>
        </w:rPr>
        <w:t xml:space="preserve"> </w:t>
      </w:r>
      <w:r w:rsidRPr="00C6731E">
        <w:rPr>
          <w:sz w:val="24"/>
          <w:szCs w:val="24"/>
        </w:rPr>
        <w:t>Serious</w:t>
      </w:r>
      <w:r w:rsidRPr="00C6731E">
        <w:rPr>
          <w:spacing w:val="-3"/>
          <w:sz w:val="24"/>
          <w:szCs w:val="24"/>
        </w:rPr>
        <w:t xml:space="preserve"> </w:t>
      </w:r>
      <w:r w:rsidRPr="00C6731E">
        <w:rPr>
          <w:sz w:val="24"/>
          <w:szCs w:val="24"/>
        </w:rPr>
        <w:t>allergic reactions are rare.</w:t>
      </w:r>
    </w:p>
    <w:p w14:paraId="78C69460" w14:textId="77777777" w:rsidR="00C6731E" w:rsidRPr="00C6731E" w:rsidRDefault="00C6731E">
      <w:pPr>
        <w:pStyle w:val="BodyText"/>
        <w:spacing w:line="249" w:lineRule="auto"/>
        <w:rPr>
          <w:sz w:val="24"/>
          <w:szCs w:val="24"/>
        </w:rPr>
      </w:pPr>
    </w:p>
    <w:p w14:paraId="153764D0" w14:textId="77777777" w:rsidR="00996DD9" w:rsidRPr="00C6731E" w:rsidRDefault="00000000">
      <w:pPr>
        <w:pStyle w:val="Heading2"/>
      </w:pPr>
      <w:r w:rsidRPr="00C6731E">
        <w:t xml:space="preserve">Pregnancy and </w:t>
      </w:r>
      <w:r w:rsidRPr="00C6731E">
        <w:rPr>
          <w:spacing w:val="-2"/>
        </w:rPr>
        <w:t>breastfeeding</w:t>
      </w:r>
    </w:p>
    <w:p w14:paraId="092344BA" w14:textId="77777777" w:rsidR="00996DD9" w:rsidRDefault="00000000">
      <w:pPr>
        <w:pStyle w:val="BodyText"/>
        <w:spacing w:before="121" w:line="249" w:lineRule="auto"/>
        <w:ind w:right="14"/>
        <w:rPr>
          <w:spacing w:val="-2"/>
          <w:sz w:val="24"/>
          <w:szCs w:val="24"/>
        </w:rPr>
      </w:pPr>
      <w:r w:rsidRPr="00C6731E">
        <w:rPr>
          <w:sz w:val="24"/>
          <w:szCs w:val="24"/>
        </w:rPr>
        <w:t>Intravenous iron preparations including Ferinject® (ferric carboxymaltose), Monoferric® (ferric derisomaltose), and iron sucrose may be used during pregnancy when clinically indicated. IV iron is generally avoided during the first trimester unless the benefits clearly outweigh the risks. These medications are commonly used in the second and third trimesters when oral iron is ineffective or not tolerated.</w:t>
      </w:r>
      <w:r w:rsidRPr="00C6731E">
        <w:rPr>
          <w:spacing w:val="-2"/>
          <w:sz w:val="24"/>
          <w:szCs w:val="24"/>
        </w:rPr>
        <w:t xml:space="preserve"> </w:t>
      </w:r>
      <w:r w:rsidRPr="00C6731E">
        <w:rPr>
          <w:sz w:val="24"/>
          <w:szCs w:val="24"/>
        </w:rPr>
        <w:t>Small</w:t>
      </w:r>
      <w:r w:rsidRPr="00C6731E">
        <w:rPr>
          <w:spacing w:val="-2"/>
          <w:sz w:val="24"/>
          <w:szCs w:val="24"/>
        </w:rPr>
        <w:t xml:space="preserve"> </w:t>
      </w:r>
      <w:r w:rsidRPr="00C6731E">
        <w:rPr>
          <w:sz w:val="24"/>
          <w:szCs w:val="24"/>
        </w:rPr>
        <w:t>amounts</w:t>
      </w:r>
      <w:r w:rsidRPr="00C6731E">
        <w:rPr>
          <w:spacing w:val="-2"/>
          <w:sz w:val="24"/>
          <w:szCs w:val="24"/>
        </w:rPr>
        <w:t xml:space="preserve"> </w:t>
      </w:r>
      <w:r w:rsidRPr="00C6731E">
        <w:rPr>
          <w:sz w:val="24"/>
          <w:szCs w:val="24"/>
        </w:rPr>
        <w:t>of</w:t>
      </w:r>
      <w:r w:rsidRPr="00C6731E">
        <w:rPr>
          <w:spacing w:val="-2"/>
          <w:sz w:val="24"/>
          <w:szCs w:val="24"/>
        </w:rPr>
        <w:t xml:space="preserve"> </w:t>
      </w:r>
      <w:r w:rsidRPr="00C6731E">
        <w:rPr>
          <w:sz w:val="24"/>
          <w:szCs w:val="24"/>
        </w:rPr>
        <w:t>iron</w:t>
      </w:r>
      <w:r w:rsidRPr="00C6731E">
        <w:rPr>
          <w:spacing w:val="-2"/>
          <w:sz w:val="24"/>
          <w:szCs w:val="24"/>
        </w:rPr>
        <w:t xml:space="preserve"> </w:t>
      </w:r>
      <w:r w:rsidRPr="00C6731E">
        <w:rPr>
          <w:sz w:val="24"/>
          <w:szCs w:val="24"/>
        </w:rPr>
        <w:t>may</w:t>
      </w:r>
      <w:r w:rsidRPr="00C6731E">
        <w:rPr>
          <w:spacing w:val="-2"/>
          <w:sz w:val="24"/>
          <w:szCs w:val="24"/>
        </w:rPr>
        <w:t xml:space="preserve"> </w:t>
      </w:r>
      <w:r w:rsidRPr="00C6731E">
        <w:rPr>
          <w:sz w:val="24"/>
          <w:szCs w:val="24"/>
        </w:rPr>
        <w:t>pass</w:t>
      </w:r>
      <w:r w:rsidRPr="00C6731E">
        <w:rPr>
          <w:spacing w:val="-2"/>
          <w:sz w:val="24"/>
          <w:szCs w:val="24"/>
        </w:rPr>
        <w:t xml:space="preserve"> </w:t>
      </w:r>
      <w:r w:rsidRPr="00C6731E">
        <w:rPr>
          <w:sz w:val="24"/>
          <w:szCs w:val="24"/>
        </w:rPr>
        <w:t>into</w:t>
      </w:r>
      <w:r w:rsidRPr="00C6731E">
        <w:rPr>
          <w:spacing w:val="-2"/>
          <w:sz w:val="24"/>
          <w:szCs w:val="24"/>
        </w:rPr>
        <w:t xml:space="preserve"> </w:t>
      </w:r>
      <w:r w:rsidRPr="00C6731E">
        <w:rPr>
          <w:sz w:val="24"/>
          <w:szCs w:val="24"/>
        </w:rPr>
        <w:t>breast</w:t>
      </w:r>
      <w:r w:rsidRPr="00C6731E">
        <w:rPr>
          <w:spacing w:val="-2"/>
          <w:sz w:val="24"/>
          <w:szCs w:val="24"/>
        </w:rPr>
        <w:t xml:space="preserve"> </w:t>
      </w:r>
      <w:r w:rsidRPr="00C6731E">
        <w:rPr>
          <w:sz w:val="24"/>
          <w:szCs w:val="24"/>
        </w:rPr>
        <w:t>milk;</w:t>
      </w:r>
      <w:r w:rsidRPr="00C6731E">
        <w:rPr>
          <w:spacing w:val="-2"/>
          <w:sz w:val="24"/>
          <w:szCs w:val="24"/>
        </w:rPr>
        <w:t xml:space="preserve"> </w:t>
      </w:r>
      <w:r w:rsidRPr="00C6731E">
        <w:rPr>
          <w:sz w:val="24"/>
          <w:szCs w:val="24"/>
        </w:rPr>
        <w:t>however,</w:t>
      </w:r>
      <w:r w:rsidRPr="00C6731E">
        <w:rPr>
          <w:spacing w:val="-2"/>
          <w:sz w:val="24"/>
          <w:szCs w:val="24"/>
        </w:rPr>
        <w:t xml:space="preserve"> </w:t>
      </w:r>
      <w:r w:rsidRPr="00C6731E">
        <w:rPr>
          <w:sz w:val="24"/>
          <w:szCs w:val="24"/>
        </w:rPr>
        <w:t>IV</w:t>
      </w:r>
      <w:r w:rsidRPr="00C6731E">
        <w:rPr>
          <w:spacing w:val="-2"/>
          <w:sz w:val="24"/>
          <w:szCs w:val="24"/>
        </w:rPr>
        <w:t xml:space="preserve"> </w:t>
      </w:r>
      <w:r w:rsidRPr="00C6731E">
        <w:rPr>
          <w:sz w:val="24"/>
          <w:szCs w:val="24"/>
        </w:rPr>
        <w:t>iron</w:t>
      </w:r>
      <w:r w:rsidRPr="00C6731E">
        <w:rPr>
          <w:spacing w:val="-2"/>
          <w:sz w:val="24"/>
          <w:szCs w:val="24"/>
        </w:rPr>
        <w:t xml:space="preserve"> </w:t>
      </w:r>
      <w:r w:rsidRPr="00C6731E">
        <w:rPr>
          <w:sz w:val="24"/>
          <w:szCs w:val="24"/>
        </w:rPr>
        <w:t>is</w:t>
      </w:r>
      <w:r w:rsidRPr="00C6731E">
        <w:rPr>
          <w:spacing w:val="-2"/>
          <w:sz w:val="24"/>
          <w:szCs w:val="24"/>
        </w:rPr>
        <w:t xml:space="preserve"> </w:t>
      </w:r>
      <w:r w:rsidRPr="00C6731E">
        <w:rPr>
          <w:sz w:val="24"/>
          <w:szCs w:val="24"/>
        </w:rPr>
        <w:t>considered</w:t>
      </w:r>
      <w:r w:rsidRPr="00C6731E">
        <w:rPr>
          <w:spacing w:val="-2"/>
          <w:sz w:val="24"/>
          <w:szCs w:val="24"/>
        </w:rPr>
        <w:t xml:space="preserve"> </w:t>
      </w:r>
      <w:r w:rsidRPr="00C6731E">
        <w:rPr>
          <w:sz w:val="24"/>
          <w:szCs w:val="24"/>
        </w:rPr>
        <w:t>compatible</w:t>
      </w:r>
      <w:r w:rsidRPr="00C6731E">
        <w:rPr>
          <w:spacing w:val="-2"/>
          <w:sz w:val="24"/>
          <w:szCs w:val="24"/>
        </w:rPr>
        <w:t xml:space="preserve"> </w:t>
      </w:r>
      <w:r w:rsidRPr="00C6731E">
        <w:rPr>
          <w:sz w:val="24"/>
          <w:szCs w:val="24"/>
        </w:rPr>
        <w:t xml:space="preserve">with </w:t>
      </w:r>
      <w:r w:rsidRPr="00C6731E">
        <w:rPr>
          <w:spacing w:val="-2"/>
          <w:sz w:val="24"/>
          <w:szCs w:val="24"/>
        </w:rPr>
        <w:t>breastfeeding.</w:t>
      </w:r>
    </w:p>
    <w:p w14:paraId="5F19C510" w14:textId="77777777" w:rsidR="00C6731E" w:rsidRPr="00C6731E" w:rsidRDefault="00C6731E">
      <w:pPr>
        <w:pStyle w:val="BodyText"/>
        <w:spacing w:before="121" w:line="249" w:lineRule="auto"/>
        <w:ind w:right="14"/>
        <w:rPr>
          <w:sz w:val="24"/>
          <w:szCs w:val="24"/>
        </w:rPr>
      </w:pPr>
    </w:p>
    <w:p w14:paraId="291039C9" w14:textId="77777777" w:rsidR="00996DD9" w:rsidRPr="00C6731E" w:rsidRDefault="00000000">
      <w:pPr>
        <w:pStyle w:val="Heading2"/>
        <w:spacing w:before="208"/>
      </w:pPr>
      <w:r w:rsidRPr="00C6731E">
        <w:t xml:space="preserve">After the </w:t>
      </w:r>
      <w:r w:rsidRPr="00C6731E">
        <w:rPr>
          <w:spacing w:val="-2"/>
        </w:rPr>
        <w:t>infusion</w:t>
      </w:r>
    </w:p>
    <w:p w14:paraId="6E859FEB" w14:textId="77777777" w:rsidR="00996DD9" w:rsidRDefault="00000000">
      <w:pPr>
        <w:pStyle w:val="BodyText"/>
        <w:spacing w:before="121"/>
        <w:rPr>
          <w:spacing w:val="-2"/>
          <w:sz w:val="24"/>
          <w:szCs w:val="24"/>
        </w:rPr>
      </w:pPr>
      <w:r w:rsidRPr="00C6731E">
        <w:rPr>
          <w:sz w:val="24"/>
          <w:szCs w:val="24"/>
        </w:rPr>
        <w:t xml:space="preserve">You may resume normal activities the same day unless advised </w:t>
      </w:r>
      <w:r w:rsidRPr="00C6731E">
        <w:rPr>
          <w:spacing w:val="-2"/>
          <w:sz w:val="24"/>
          <w:szCs w:val="24"/>
        </w:rPr>
        <w:t>otherwise.</w:t>
      </w:r>
    </w:p>
    <w:p w14:paraId="63AFFA8E" w14:textId="77777777" w:rsidR="00C6731E" w:rsidRPr="00C6731E" w:rsidRDefault="00C6731E">
      <w:pPr>
        <w:pStyle w:val="BodyText"/>
        <w:spacing w:before="121"/>
        <w:rPr>
          <w:sz w:val="24"/>
          <w:szCs w:val="24"/>
        </w:rPr>
      </w:pPr>
    </w:p>
    <w:p w14:paraId="1754FAA7" w14:textId="77777777" w:rsidR="00996DD9" w:rsidRPr="00C6731E" w:rsidRDefault="00000000">
      <w:pPr>
        <w:pStyle w:val="Heading2"/>
        <w:spacing w:before="213"/>
      </w:pPr>
      <w:r w:rsidRPr="00C6731E">
        <w:t xml:space="preserve">When to seek medical </w:t>
      </w:r>
      <w:r w:rsidRPr="00C6731E">
        <w:rPr>
          <w:spacing w:val="-2"/>
        </w:rPr>
        <w:t>attention</w:t>
      </w:r>
    </w:p>
    <w:p w14:paraId="32208AF2" w14:textId="77777777" w:rsidR="00996DD9" w:rsidRPr="00C6731E" w:rsidRDefault="00000000">
      <w:pPr>
        <w:pStyle w:val="BodyText"/>
        <w:spacing w:before="121"/>
        <w:rPr>
          <w:sz w:val="24"/>
          <w:szCs w:val="24"/>
        </w:rPr>
      </w:pPr>
      <w:r w:rsidRPr="00C6731E">
        <w:rPr>
          <w:sz w:val="24"/>
          <w:szCs w:val="24"/>
        </w:rPr>
        <w:t xml:space="preserve">Seek urgent care for chest pain, breathing difficulty, swelling, or severe </w:t>
      </w:r>
      <w:r w:rsidRPr="00C6731E">
        <w:rPr>
          <w:spacing w:val="-2"/>
          <w:sz w:val="24"/>
          <w:szCs w:val="24"/>
        </w:rPr>
        <w:t>rash.</w:t>
      </w:r>
    </w:p>
    <w:sectPr w:rsidR="00996DD9" w:rsidRPr="00C6731E">
      <w:type w:val="continuous"/>
      <w:pgSz w:w="11910" w:h="16840"/>
      <w:pgMar w:top="1240" w:right="1275"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96DD9"/>
    <w:rsid w:val="000B5598"/>
    <w:rsid w:val="00996DD9"/>
    <w:rsid w:val="00C33109"/>
    <w:rsid w:val="00C6731E"/>
    <w:rsid w:val="00F13E8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C564"/>
  <w15:docId w15:val="{05B64783-FF63-498D-9EEF-26EF20A8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9"/>
      <w:ind w:left="141"/>
      <w:jc w:val="center"/>
      <w:outlineLvl w:val="0"/>
    </w:pPr>
    <w:rPr>
      <w:b/>
      <w:bCs/>
      <w:sz w:val="36"/>
      <w:szCs w:val="36"/>
    </w:rPr>
  </w:style>
  <w:style w:type="paragraph" w:styleId="Heading2">
    <w:name w:val="heading 2"/>
    <w:basedOn w:val="Normal"/>
    <w:uiPriority w:val="9"/>
    <w:unhideWhenUsed/>
    <w:qFormat/>
    <w:pPr>
      <w:spacing w:before="204"/>
      <w:ind w:left="1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2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Dr. Khaled Ramadan</cp:lastModifiedBy>
  <cp:revision>3</cp:revision>
  <dcterms:created xsi:type="dcterms:W3CDTF">2026-01-09T07:32:00Z</dcterms:created>
  <dcterms:modified xsi:type="dcterms:W3CDTF">2026-03-09T03:43:00Z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(unspecified)</vt:lpwstr>
  </property>
  <property fmtid="{D5CDD505-2E9C-101B-9397-08002B2CF9AE}" pid="4" name="LastSaved">
    <vt:filetime>2026-01-09T00:00:00Z</vt:filetime>
  </property>
  <property fmtid="{D5CDD505-2E9C-101B-9397-08002B2CF9AE}" pid="5" name="Producer">
    <vt:lpwstr>ReportLab PDF Library - www.reportlab.com</vt:lpwstr>
  </property>
</Properties>
</file>